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DD21A51" w:rsidR="00377526" w:rsidRPr="007673FA" w:rsidRDefault="00377526" w:rsidP="0056620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1899"/>
        <w:gridCol w:w="1787"/>
        <w:gridCol w:w="3482"/>
      </w:tblGrid>
      <w:tr w:rsidR="00887CE1" w:rsidRPr="007673FA" w14:paraId="5D72C563" w14:textId="77777777" w:rsidTr="006D0BF7">
        <w:trPr>
          <w:trHeight w:val="371"/>
        </w:trPr>
        <w:tc>
          <w:tcPr>
            <w:tcW w:w="169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899" w:type="dxa"/>
            <w:shd w:val="clear" w:color="auto" w:fill="FFFFFF"/>
          </w:tcPr>
          <w:p w14:paraId="4587B593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del </w:t>
            </w:r>
          </w:p>
          <w:p w14:paraId="7633A341" w14:textId="77777777" w:rsidR="0072565E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Piemonte </w:t>
            </w:r>
          </w:p>
          <w:p w14:paraId="5D72C560" w14:textId="360AEE9A" w:rsidR="00887CE1" w:rsidRPr="007673FA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Orientale</w:t>
            </w:r>
          </w:p>
        </w:tc>
        <w:tc>
          <w:tcPr>
            <w:tcW w:w="1787" w:type="dxa"/>
            <w:vMerge w:val="restart"/>
            <w:shd w:val="clear" w:color="auto" w:fill="FFFFFF"/>
          </w:tcPr>
          <w:p w14:paraId="37FE2FA7" w14:textId="77777777" w:rsidR="006D0BF7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D76F29C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8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6D0BF7">
        <w:trPr>
          <w:trHeight w:val="371"/>
        </w:trPr>
        <w:tc>
          <w:tcPr>
            <w:tcW w:w="169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99" w:type="dxa"/>
            <w:shd w:val="clear" w:color="auto" w:fill="FFFFFF"/>
          </w:tcPr>
          <w:p w14:paraId="5D72C567" w14:textId="5C704968" w:rsidR="00887CE1" w:rsidRPr="007673FA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VERCELL01</w:t>
            </w:r>
          </w:p>
        </w:tc>
        <w:tc>
          <w:tcPr>
            <w:tcW w:w="178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48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6D0BF7">
        <w:trPr>
          <w:trHeight w:val="559"/>
        </w:trPr>
        <w:tc>
          <w:tcPr>
            <w:tcW w:w="169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99" w:type="dxa"/>
            <w:shd w:val="clear" w:color="auto" w:fill="FFFFFF"/>
          </w:tcPr>
          <w:p w14:paraId="5ABD1536" w14:textId="77777777" w:rsidR="00377526" w:rsidRDefault="0072565E" w:rsidP="006D0BF7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Duomo, 6</w:t>
            </w:r>
          </w:p>
          <w:p w14:paraId="5D72C56C" w14:textId="1410EF28" w:rsidR="0072565E" w:rsidRPr="007673FA" w:rsidRDefault="0072565E" w:rsidP="006D0BF7">
            <w:pPr>
              <w:ind w:right="-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13100 Vercelli (VC)</w:t>
            </w:r>
          </w:p>
        </w:tc>
        <w:tc>
          <w:tcPr>
            <w:tcW w:w="178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482" w:type="dxa"/>
            <w:shd w:val="clear" w:color="auto" w:fill="FFFFFF"/>
          </w:tcPr>
          <w:p w14:paraId="5D72C56E" w14:textId="68B382E8" w:rsidR="00377526" w:rsidRPr="007673FA" w:rsidRDefault="0072565E" w:rsidP="0072565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</w:tr>
      <w:tr w:rsidR="00377526" w:rsidRPr="00E02718" w14:paraId="5D72C574" w14:textId="77777777" w:rsidTr="006D0BF7">
        <w:tc>
          <w:tcPr>
            <w:tcW w:w="1693" w:type="dxa"/>
            <w:shd w:val="clear" w:color="auto" w:fill="FFFFFF"/>
          </w:tcPr>
          <w:p w14:paraId="5D72C570" w14:textId="22E3B12E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899" w:type="dxa"/>
            <w:shd w:val="clear" w:color="auto" w:fill="FFFFFF"/>
          </w:tcPr>
          <w:p w14:paraId="5D72C571" w14:textId="4991677E" w:rsidR="00377526" w:rsidRPr="00FA0D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8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3482" w:type="dxa"/>
            <w:shd w:val="clear" w:color="auto" w:fill="FFFFFF"/>
          </w:tcPr>
          <w:p w14:paraId="0725F3E2" w14:textId="0B509085" w:rsidR="00377526" w:rsidRDefault="006D0BF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Style w:val="Collegamentoipertestuale"/>
                <w:rFonts w:ascii="Verdana" w:hAnsi="Verdana" w:cs="Arial"/>
                <w:b/>
                <w:sz w:val="20"/>
                <w:lang w:val="fr-BE"/>
              </w:rPr>
              <w:t>domanda.</w:t>
            </w:r>
            <w:hyperlink r:id="rId11" w:history="1">
              <w:r w:rsidR="0072565E" w:rsidRPr="00804C46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erasmus@uniupo.it</w:t>
              </w:r>
            </w:hyperlink>
          </w:p>
          <w:p w14:paraId="5D72C573" w14:textId="04007CC9" w:rsidR="0072565E" w:rsidRPr="00E02718" w:rsidRDefault="007256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5609D6C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3292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3292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4D2388F3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032D00C" w:rsidR="00F550D9" w:rsidRPr="008C50E8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it-IT"/>
              </w:rPr>
            </w:pPr>
            <w:r w:rsidRPr="008C50E8">
              <w:rPr>
                <w:rFonts w:ascii="Verdana" w:hAnsi="Verdana" w:cs="Calibri"/>
                <w:sz w:val="20"/>
                <w:lang w:val="it-IT"/>
              </w:rPr>
              <w:t xml:space="preserve">Name of the </w:t>
            </w:r>
            <w:proofErr w:type="spellStart"/>
            <w:r w:rsidRPr="008C50E8">
              <w:rPr>
                <w:rFonts w:ascii="Verdana" w:hAnsi="Verdana" w:cs="Calibri"/>
                <w:sz w:val="20"/>
                <w:lang w:val="it-IT"/>
              </w:rPr>
              <w:t>responsible</w:t>
            </w:r>
            <w:proofErr w:type="spellEnd"/>
            <w:r w:rsidRPr="008C50E8">
              <w:rPr>
                <w:rFonts w:ascii="Verdana" w:hAnsi="Verdana" w:cs="Calibri"/>
                <w:sz w:val="20"/>
                <w:lang w:val="it-IT"/>
              </w:rPr>
              <w:t xml:space="preserve"> </w:t>
            </w:r>
            <w:proofErr w:type="spellStart"/>
            <w:r w:rsidRPr="008C50E8">
              <w:rPr>
                <w:rFonts w:ascii="Verdana" w:hAnsi="Verdana" w:cs="Calibri"/>
                <w:sz w:val="20"/>
                <w:lang w:val="it-IT"/>
              </w:rPr>
              <w:t>person</w:t>
            </w:r>
            <w:proofErr w:type="spellEnd"/>
            <w:r w:rsidRPr="008C50E8">
              <w:rPr>
                <w:rFonts w:ascii="Verdana" w:hAnsi="Verdana" w:cs="Calibri"/>
                <w:sz w:val="20"/>
                <w:lang w:val="it-IT"/>
              </w:rPr>
              <w:t>:</w:t>
            </w:r>
            <w:r w:rsidR="00566206" w:rsidRPr="008C50E8">
              <w:rPr>
                <w:rFonts w:ascii="Verdana" w:hAnsi="Verdana" w:cs="Calibri"/>
                <w:sz w:val="20"/>
                <w:lang w:val="it-IT"/>
              </w:rPr>
              <w:t xml:space="preserve"> </w:t>
            </w:r>
            <w:r w:rsidR="008C50E8" w:rsidRPr="008C50E8">
              <w:rPr>
                <w:rFonts w:ascii="Verdana" w:hAnsi="Verdana" w:cs="Calibri"/>
                <w:sz w:val="20"/>
                <w:lang w:val="it-IT"/>
              </w:rPr>
              <w:t>DOTT.SSA ILARIA ADAMO</w:t>
            </w:r>
            <w:r w:rsidR="00566206" w:rsidRPr="008C50E8">
              <w:rPr>
                <w:rFonts w:ascii="Verdana" w:hAnsi="Verdana" w:cs="Calibri"/>
                <w:sz w:val="20"/>
                <w:lang w:val="it-IT"/>
              </w:rPr>
              <w:t xml:space="preserve"> – </w:t>
            </w:r>
            <w:r w:rsidR="008C50E8" w:rsidRPr="008C50E8">
              <w:rPr>
                <w:rFonts w:ascii="Verdana" w:hAnsi="Verdana" w:cs="Calibri"/>
                <w:sz w:val="20"/>
                <w:lang w:val="it-IT"/>
              </w:rPr>
              <w:t>D</w:t>
            </w:r>
            <w:r w:rsidR="00FA0DAD">
              <w:rPr>
                <w:rFonts w:ascii="Verdana" w:hAnsi="Verdana" w:cs="Calibri"/>
                <w:sz w:val="20"/>
                <w:lang w:val="it-IT"/>
              </w:rPr>
              <w:t>IRIGENTE DELLA DIVISIONE DIDATTICA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88594" w14:textId="77777777" w:rsidR="00032920" w:rsidRDefault="00032920">
      <w:r>
        <w:separator/>
      </w:r>
    </w:p>
  </w:endnote>
  <w:endnote w:type="continuationSeparator" w:id="0">
    <w:p w14:paraId="40A4AEF9" w14:textId="77777777" w:rsidR="00032920" w:rsidRDefault="00032920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57EC" w14:textId="77777777" w:rsidR="00032920" w:rsidRDefault="00032920">
      <w:r>
        <w:separator/>
      </w:r>
    </w:p>
  </w:footnote>
  <w:footnote w:type="continuationSeparator" w:id="0">
    <w:p w14:paraId="48272B68" w14:textId="77777777" w:rsidR="00032920" w:rsidRDefault="0003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2920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A54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75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206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2A2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0BF7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565E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0E8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1FF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1CF6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53D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1626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0DAD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up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429FF-00EF-4750-BDF4-B8F1FA65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400</Words>
  <Characters>2280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Resia Aruta</cp:lastModifiedBy>
  <cp:revision>5</cp:revision>
  <cp:lastPrinted>2013-11-06T08:46:00Z</cp:lastPrinted>
  <dcterms:created xsi:type="dcterms:W3CDTF">2018-11-23T10:51:00Z</dcterms:created>
  <dcterms:modified xsi:type="dcterms:W3CDTF">2023-11-13T07:44:00Z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